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157D" w14:textId="24A6E3E5" w:rsidR="00B83556" w:rsidRDefault="00B83556" w:rsidP="00BC54A5">
      <w:pPr>
        <w:spacing w:after="0"/>
        <w:rPr>
          <w:rFonts w:asciiTheme="majorHAnsi" w:hAnsiTheme="majorHAnsi" w:cstheme="majorHAnsi"/>
        </w:rPr>
      </w:pPr>
      <w:r w:rsidRPr="00BC54A5">
        <w:rPr>
          <w:rFonts w:asciiTheme="majorHAnsi" w:hAnsiTheme="majorHAnsi" w:cstheme="majorHAnsi"/>
        </w:rPr>
        <w:t>Te</w:t>
      </w:r>
      <w:r w:rsidRPr="00BC54A5">
        <w:rPr>
          <w:rFonts w:ascii="Calibri Light" w:eastAsia="Calibri Light" w:hAnsi="Calibri Light" w:cs="Calibri Light"/>
        </w:rPr>
        <w:t>m</w:t>
      </w:r>
      <w:r w:rsidRPr="00BC54A5">
        <w:rPr>
          <w:rFonts w:asciiTheme="majorHAnsi" w:hAnsiTheme="majorHAnsi" w:cstheme="majorHAnsi"/>
        </w:rPr>
        <w:t>elje</w:t>
      </w:r>
      <w:r w:rsidRPr="00BC54A5">
        <w:rPr>
          <w:rFonts w:ascii="Calibri Light" w:eastAsia="Calibri Light" w:hAnsi="Calibri Light" w:cs="Calibri Light"/>
        </w:rPr>
        <w:t>m</w:t>
      </w:r>
      <w:r w:rsidRPr="00BC54A5">
        <w:rPr>
          <w:rFonts w:asciiTheme="majorHAnsi" w:hAnsiTheme="majorHAnsi" w:cstheme="majorHAnsi"/>
        </w:rPr>
        <w:t xml:space="preserve"> čla</w:t>
      </w:r>
      <w:r w:rsidRPr="00BC54A5">
        <w:rPr>
          <w:rFonts w:ascii="Calibri Light" w:eastAsia="Calibri Light" w:hAnsi="Calibri Light" w:cs="Calibri Light"/>
        </w:rPr>
        <w:t>n</w:t>
      </w:r>
      <w:r w:rsidRPr="00BC54A5">
        <w:rPr>
          <w:rFonts w:asciiTheme="majorHAnsi" w:hAnsiTheme="majorHAnsi" w:cstheme="majorHAnsi"/>
        </w:rPr>
        <w:t xml:space="preserve">ka </w:t>
      </w:r>
      <w:r w:rsidR="002F7030">
        <w:rPr>
          <w:rFonts w:ascii="Calibri Light" w:eastAsia="Calibri Light" w:hAnsi="Calibri Light" w:cs="Calibri Light"/>
        </w:rPr>
        <w:t>9</w:t>
      </w:r>
      <w:r w:rsidRPr="00BC54A5">
        <w:rPr>
          <w:rFonts w:asciiTheme="majorHAnsi" w:hAnsiTheme="majorHAnsi" w:cstheme="majorHAnsi"/>
        </w:rPr>
        <w:t xml:space="preserve">. stavka </w:t>
      </w:r>
      <w:r w:rsidR="002F7030">
        <w:rPr>
          <w:rFonts w:ascii="Calibri Light" w:eastAsia="Calibri Light" w:hAnsi="Calibri Light" w:cs="Calibri Light"/>
        </w:rPr>
        <w:t>3</w:t>
      </w:r>
      <w:r w:rsidRPr="00BC54A5">
        <w:rPr>
          <w:rFonts w:asciiTheme="majorHAnsi" w:hAnsiTheme="majorHAnsi" w:cstheme="majorHAnsi"/>
        </w:rPr>
        <w:t>. Zako</w:t>
      </w:r>
      <w:r w:rsidRPr="00BC54A5">
        <w:rPr>
          <w:rFonts w:ascii="Calibri Light" w:eastAsia="Calibri Light" w:hAnsi="Calibri Light" w:cs="Calibri Light"/>
        </w:rPr>
        <w:t>n</w:t>
      </w:r>
      <w:r w:rsidRPr="00BC54A5">
        <w:rPr>
          <w:rFonts w:asciiTheme="majorHAnsi" w:hAnsiTheme="majorHAnsi" w:cstheme="majorHAnsi"/>
        </w:rPr>
        <w:t>a o fiskaliza</w:t>
      </w:r>
      <w:r w:rsidRPr="00BC54A5">
        <w:rPr>
          <w:rFonts w:ascii="Calibri Light" w:eastAsia="Calibri Light" w:hAnsi="Calibri Light" w:cs="Calibri Light"/>
        </w:rPr>
        <w:t>c</w:t>
      </w:r>
      <w:r w:rsidRPr="00BC54A5">
        <w:rPr>
          <w:rFonts w:asciiTheme="majorHAnsi" w:hAnsiTheme="majorHAnsi" w:cstheme="majorHAnsi"/>
        </w:rPr>
        <w:t>iji (Narod</w:t>
      </w:r>
      <w:r w:rsidRPr="00BC54A5">
        <w:rPr>
          <w:rFonts w:ascii="Calibri Light" w:eastAsia="Calibri Light" w:hAnsi="Calibri Light" w:cs="Calibri Light"/>
        </w:rPr>
        <w:t>n</w:t>
      </w:r>
      <w:r w:rsidRPr="00BC54A5">
        <w:rPr>
          <w:rFonts w:asciiTheme="majorHAnsi" w:hAnsiTheme="majorHAnsi" w:cstheme="majorHAnsi"/>
        </w:rPr>
        <w:t xml:space="preserve">e </w:t>
      </w:r>
      <w:r w:rsidRPr="00BC54A5">
        <w:rPr>
          <w:rFonts w:ascii="Calibri Light" w:eastAsia="Calibri Light" w:hAnsi="Calibri Light" w:cs="Calibri Light"/>
        </w:rPr>
        <w:t>n</w:t>
      </w:r>
      <w:r w:rsidRPr="00BC54A5">
        <w:rPr>
          <w:rFonts w:asciiTheme="majorHAnsi" w:hAnsiTheme="majorHAnsi" w:cstheme="majorHAnsi"/>
        </w:rPr>
        <w:t>ovi</w:t>
      </w:r>
      <w:r w:rsidRPr="00BC54A5">
        <w:rPr>
          <w:rFonts w:ascii="Calibri Light" w:eastAsia="Calibri Light" w:hAnsi="Calibri Light" w:cs="Calibri Light"/>
        </w:rPr>
        <w:t>n</w:t>
      </w:r>
      <w:r w:rsidRPr="00BC54A5">
        <w:rPr>
          <w:rFonts w:asciiTheme="majorHAnsi" w:hAnsiTheme="majorHAnsi" w:cstheme="majorHAnsi"/>
        </w:rPr>
        <w:t>e,</w:t>
      </w:r>
      <w:r w:rsidR="008C41FB">
        <w:rPr>
          <w:rFonts w:asciiTheme="majorHAnsi" w:hAnsiTheme="majorHAnsi" w:cstheme="majorHAnsi"/>
        </w:rPr>
        <w:t xml:space="preserve"> </w:t>
      </w:r>
      <w:r w:rsidRPr="00BC54A5">
        <w:rPr>
          <w:rFonts w:asciiTheme="majorHAnsi" w:hAnsiTheme="majorHAnsi" w:cstheme="majorHAnsi"/>
        </w:rPr>
        <w:t xml:space="preserve">broj </w:t>
      </w:r>
      <w:r w:rsidR="00B9718D">
        <w:rPr>
          <w:rFonts w:asciiTheme="majorHAnsi" w:hAnsiTheme="majorHAnsi" w:cstheme="majorHAnsi"/>
        </w:rPr>
        <w:t>89/2025</w:t>
      </w:r>
      <w:r w:rsidRPr="00BC54A5">
        <w:rPr>
          <w:rFonts w:asciiTheme="majorHAnsi" w:hAnsiTheme="majorHAnsi" w:cstheme="majorHAnsi"/>
        </w:rPr>
        <w:t xml:space="preserve">), </w:t>
      </w:r>
      <w:r w:rsidR="00BC54A5" w:rsidRPr="00BC54A5">
        <w:rPr>
          <w:rFonts w:asciiTheme="majorHAnsi" w:hAnsiTheme="majorHAnsi" w:cstheme="majorHAnsi"/>
          <w:i/>
          <w:iCs/>
          <w:color w:val="0070C0"/>
          <w:u w:val="single"/>
        </w:rPr>
        <w:t>Naziv tvrtke</w:t>
      </w:r>
      <w:r w:rsidR="000019F3">
        <w:rPr>
          <w:rFonts w:asciiTheme="majorHAnsi" w:hAnsiTheme="majorHAnsi" w:cstheme="majorHAnsi"/>
          <w:color w:val="0070C0"/>
        </w:rPr>
        <w:t xml:space="preserve">, </w:t>
      </w:r>
      <w:r w:rsidR="000019F3" w:rsidRPr="00BC54A5">
        <w:rPr>
          <w:rFonts w:asciiTheme="majorHAnsi" w:hAnsiTheme="majorHAnsi" w:cstheme="majorHAnsi"/>
          <w:i/>
          <w:iCs/>
          <w:color w:val="0070C0"/>
          <w:u w:val="single"/>
        </w:rPr>
        <w:t>Adresa i kućni broj</w:t>
      </w:r>
      <w:r w:rsidR="000019F3">
        <w:rPr>
          <w:rFonts w:asciiTheme="majorHAnsi" w:hAnsiTheme="majorHAnsi" w:cstheme="majorHAnsi"/>
          <w:color w:val="0070C0"/>
        </w:rPr>
        <w:t xml:space="preserve">, </w:t>
      </w:r>
      <w:r w:rsidR="00BC54A5" w:rsidRPr="00BC54A5">
        <w:rPr>
          <w:rFonts w:asciiTheme="majorHAnsi" w:hAnsiTheme="majorHAnsi" w:cstheme="majorHAnsi"/>
          <w:i/>
          <w:iCs/>
          <w:color w:val="0070C0"/>
          <w:u w:val="single"/>
        </w:rPr>
        <w:t>Mjesto</w:t>
      </w:r>
      <w:r w:rsidR="00BC54A5" w:rsidRPr="00BC54A5">
        <w:rPr>
          <w:rFonts w:asciiTheme="majorHAnsi" w:hAnsiTheme="majorHAnsi" w:cstheme="majorHAnsi"/>
        </w:rPr>
        <w:t>,</w:t>
      </w:r>
      <w:r w:rsidRPr="00BC54A5">
        <w:rPr>
          <w:rFonts w:asciiTheme="majorHAnsi" w:hAnsiTheme="majorHAnsi" w:cstheme="majorHAnsi"/>
        </w:rPr>
        <w:t xml:space="preserve"> </w:t>
      </w:r>
      <w:r w:rsidR="000019F3">
        <w:rPr>
          <w:rFonts w:asciiTheme="majorHAnsi" w:hAnsiTheme="majorHAnsi" w:cstheme="majorHAnsi"/>
        </w:rPr>
        <w:t>OIB:</w:t>
      </w:r>
      <w:r w:rsidRPr="00BC54A5">
        <w:rPr>
          <w:rFonts w:asciiTheme="majorHAnsi" w:hAnsiTheme="majorHAnsi" w:cstheme="majorHAnsi"/>
        </w:rPr>
        <w:t xml:space="preserve"> </w:t>
      </w:r>
      <w:r w:rsidRPr="00BC54A5">
        <w:rPr>
          <w:rFonts w:asciiTheme="majorHAnsi" w:hAnsiTheme="majorHAnsi" w:cstheme="majorHAnsi"/>
          <w:i/>
          <w:iCs/>
          <w:color w:val="0070C0"/>
          <w:u w:val="single"/>
        </w:rPr>
        <w:t>OIB</w:t>
      </w:r>
      <w:r w:rsidR="00BC54A5" w:rsidRPr="00BC54A5">
        <w:rPr>
          <w:rFonts w:asciiTheme="majorHAnsi" w:hAnsiTheme="majorHAnsi" w:cstheme="majorHAnsi"/>
        </w:rPr>
        <w:t xml:space="preserve">, </w:t>
      </w:r>
      <w:r w:rsidR="000019F3">
        <w:rPr>
          <w:rFonts w:asciiTheme="majorHAnsi" w:hAnsiTheme="majorHAnsi" w:cstheme="majorHAnsi"/>
        </w:rPr>
        <w:t>zastupano po</w:t>
      </w:r>
      <w:r w:rsidRPr="00BC54A5">
        <w:rPr>
          <w:rFonts w:asciiTheme="majorHAnsi" w:hAnsiTheme="majorHAnsi" w:cstheme="majorHAnsi"/>
        </w:rPr>
        <w:t xml:space="preserve"> </w:t>
      </w:r>
      <w:r w:rsidR="00BC54A5" w:rsidRPr="00BC54A5">
        <w:rPr>
          <w:rFonts w:asciiTheme="majorHAnsi" w:hAnsiTheme="majorHAnsi" w:cstheme="majorHAnsi"/>
          <w:i/>
          <w:iCs/>
          <w:color w:val="0070C0"/>
          <w:u w:val="single"/>
        </w:rPr>
        <w:t>Ime i prezime</w:t>
      </w:r>
      <w:r w:rsidR="00BC54A5" w:rsidRPr="00BC54A5">
        <w:rPr>
          <w:rFonts w:asciiTheme="majorHAnsi" w:hAnsiTheme="majorHAnsi" w:cstheme="majorHAnsi"/>
        </w:rPr>
        <w:t xml:space="preserve"> </w:t>
      </w:r>
      <w:r w:rsidRPr="00BC54A5">
        <w:rPr>
          <w:rFonts w:asciiTheme="majorHAnsi" w:hAnsiTheme="majorHAnsi" w:cstheme="majorHAnsi"/>
        </w:rPr>
        <w:t>do</w:t>
      </w:r>
      <w:r w:rsidRPr="00BC54A5">
        <w:rPr>
          <w:rFonts w:ascii="Calibri Light" w:eastAsia="Calibri Light" w:hAnsi="Calibri Light" w:cs="Calibri Light"/>
        </w:rPr>
        <w:t>n</w:t>
      </w:r>
      <w:r w:rsidRPr="00BC54A5">
        <w:rPr>
          <w:rFonts w:asciiTheme="majorHAnsi" w:hAnsiTheme="majorHAnsi" w:cstheme="majorHAnsi"/>
        </w:rPr>
        <w:t>osi</w:t>
      </w:r>
    </w:p>
    <w:p w14:paraId="21CE2910" w14:textId="77777777" w:rsidR="008C41FB" w:rsidRPr="00BC54A5" w:rsidRDefault="008C41FB" w:rsidP="00BC54A5">
      <w:pPr>
        <w:spacing w:after="0"/>
        <w:rPr>
          <w:rFonts w:asciiTheme="majorHAnsi" w:hAnsiTheme="majorHAnsi" w:cstheme="majorHAnsi"/>
        </w:rPr>
      </w:pPr>
    </w:p>
    <w:p w14:paraId="7D0A1DAE" w14:textId="77777777" w:rsidR="00B83556" w:rsidRPr="008C41FB" w:rsidRDefault="00B83556" w:rsidP="008C41FB">
      <w:pPr>
        <w:spacing w:after="0"/>
        <w:jc w:val="center"/>
        <w:rPr>
          <w:rFonts w:asciiTheme="majorHAnsi" w:hAnsiTheme="majorHAnsi" w:cstheme="majorHAnsi"/>
        </w:rPr>
      </w:pPr>
      <w:r w:rsidRPr="008C41FB">
        <w:rPr>
          <w:rFonts w:asciiTheme="majorHAnsi" w:hAnsiTheme="majorHAnsi" w:cstheme="majorHAnsi"/>
        </w:rPr>
        <w:t>ODLUKU</w:t>
      </w:r>
    </w:p>
    <w:p w14:paraId="0821985F" w14:textId="23258667" w:rsidR="00B83556" w:rsidRPr="008C41FB" w:rsidRDefault="00B83556" w:rsidP="008C41FB">
      <w:pPr>
        <w:spacing w:after="0"/>
        <w:jc w:val="center"/>
        <w:rPr>
          <w:rFonts w:asciiTheme="majorHAnsi" w:hAnsiTheme="majorHAnsi" w:cstheme="majorHAnsi"/>
        </w:rPr>
      </w:pPr>
      <w:r w:rsidRPr="008C41FB">
        <w:rPr>
          <w:rFonts w:asciiTheme="majorHAnsi" w:hAnsiTheme="majorHAnsi" w:cstheme="majorHAnsi"/>
        </w:rPr>
        <w:t>o pravilima slijednosti nu</w:t>
      </w:r>
      <w:r w:rsidRPr="008C41FB">
        <w:rPr>
          <w:rFonts w:ascii="Calibri Light" w:eastAsia="Calibri Light" w:hAnsi="Calibri Light" w:cs="Calibri Light"/>
        </w:rPr>
        <w:t>m</w:t>
      </w:r>
      <w:r w:rsidRPr="008C41FB">
        <w:rPr>
          <w:rFonts w:asciiTheme="majorHAnsi" w:hAnsiTheme="majorHAnsi" w:cstheme="majorHAnsi"/>
        </w:rPr>
        <w:t>eričkih brojeva raču</w:t>
      </w:r>
      <w:r w:rsidRPr="008C41FB">
        <w:rPr>
          <w:rFonts w:ascii="Calibri Light" w:eastAsia="Calibri Light" w:hAnsi="Calibri Light" w:cs="Calibri Light"/>
        </w:rPr>
        <w:t>n</w:t>
      </w:r>
      <w:r w:rsidRPr="008C41FB">
        <w:rPr>
          <w:rFonts w:asciiTheme="majorHAnsi" w:hAnsiTheme="majorHAnsi" w:cstheme="majorHAnsi"/>
        </w:rPr>
        <w:t>a, o poslov</w:t>
      </w:r>
      <w:r w:rsidRPr="008C41FB">
        <w:rPr>
          <w:rFonts w:ascii="Calibri Light" w:eastAsia="Calibri Light" w:hAnsi="Calibri Light" w:cs="Calibri Light"/>
        </w:rPr>
        <w:t>n</w:t>
      </w:r>
      <w:r w:rsidRPr="008C41FB">
        <w:rPr>
          <w:rFonts w:asciiTheme="majorHAnsi" w:hAnsiTheme="majorHAnsi" w:cstheme="majorHAnsi"/>
        </w:rPr>
        <w:t>im prostorima, oznakama</w:t>
      </w:r>
    </w:p>
    <w:p w14:paraId="0BDF273E" w14:textId="7A53B6F6" w:rsidR="00B83556" w:rsidRDefault="00B83556" w:rsidP="008C41FB">
      <w:pPr>
        <w:spacing w:after="0"/>
        <w:jc w:val="center"/>
        <w:rPr>
          <w:rFonts w:asciiTheme="majorHAnsi" w:hAnsiTheme="majorHAnsi" w:cstheme="majorHAnsi"/>
        </w:rPr>
      </w:pPr>
      <w:r w:rsidRPr="008C41FB">
        <w:rPr>
          <w:rFonts w:asciiTheme="majorHAnsi" w:hAnsiTheme="majorHAnsi" w:cstheme="majorHAnsi"/>
        </w:rPr>
        <w:t>poslovnih prostora i označavanju operatera na naplatnim uređajima</w:t>
      </w:r>
    </w:p>
    <w:p w14:paraId="789EEB4F" w14:textId="77777777" w:rsidR="000019F3" w:rsidRPr="008C41FB" w:rsidRDefault="000019F3" w:rsidP="008C41FB">
      <w:pPr>
        <w:spacing w:after="0"/>
        <w:jc w:val="center"/>
        <w:rPr>
          <w:rFonts w:asciiTheme="majorHAnsi" w:hAnsiTheme="majorHAnsi" w:cstheme="majorHAnsi"/>
        </w:rPr>
      </w:pPr>
    </w:p>
    <w:p w14:paraId="0AF127E1" w14:textId="77777777" w:rsidR="00B83556" w:rsidRPr="00BC54A5" w:rsidRDefault="00B83556" w:rsidP="00BC54A5">
      <w:pPr>
        <w:spacing w:after="0"/>
        <w:rPr>
          <w:rFonts w:asciiTheme="majorHAnsi" w:hAnsiTheme="majorHAnsi" w:cstheme="majorHAnsi"/>
        </w:rPr>
      </w:pPr>
      <w:r w:rsidRPr="00BC54A5">
        <w:rPr>
          <w:rFonts w:asciiTheme="majorHAnsi" w:hAnsiTheme="majorHAnsi" w:cstheme="majorHAnsi"/>
        </w:rPr>
        <w:t>I.</w:t>
      </w:r>
    </w:p>
    <w:p w14:paraId="6093989C" w14:textId="77777777" w:rsidR="00B83556" w:rsidRDefault="00B83556" w:rsidP="00DF002A">
      <w:pPr>
        <w:spacing w:after="0" w:line="240" w:lineRule="auto"/>
        <w:rPr>
          <w:rFonts w:asciiTheme="majorHAnsi" w:hAnsiTheme="majorHAnsi" w:cstheme="majorHAnsi"/>
        </w:rPr>
      </w:pPr>
      <w:r w:rsidRPr="00BC54A5">
        <w:rPr>
          <w:rFonts w:asciiTheme="majorHAnsi" w:hAnsiTheme="majorHAnsi" w:cstheme="majorHAnsi"/>
        </w:rPr>
        <w:t>Ovom Odlukom uređuje se popis poslovnih prostora s pripadajućim adresama i oznakama, oznakama naplatnih uređaja, oznakama operat</w:t>
      </w:r>
      <w:r w:rsidR="008C41FB">
        <w:rPr>
          <w:rFonts w:asciiTheme="majorHAnsi" w:hAnsiTheme="majorHAnsi" w:cstheme="majorHAnsi"/>
        </w:rPr>
        <w:t>e</w:t>
      </w:r>
      <w:r w:rsidRPr="00BC54A5">
        <w:rPr>
          <w:rFonts w:asciiTheme="majorHAnsi" w:hAnsiTheme="majorHAnsi" w:cstheme="majorHAnsi"/>
        </w:rPr>
        <w:t>ra na naplatnim uređajima, radno vrijeme te pravilo slijednosti numeričkih brojeva računa.</w:t>
      </w:r>
    </w:p>
    <w:p w14:paraId="19528984" w14:textId="77777777" w:rsidR="00BC54A5" w:rsidRPr="00BC54A5" w:rsidRDefault="00BC54A5" w:rsidP="00BC54A5">
      <w:pPr>
        <w:spacing w:after="0"/>
        <w:rPr>
          <w:rFonts w:asciiTheme="majorHAnsi" w:hAnsiTheme="majorHAnsi" w:cstheme="majorHAnsi"/>
        </w:rPr>
      </w:pPr>
    </w:p>
    <w:p w14:paraId="0E725590" w14:textId="77777777" w:rsidR="00B83556" w:rsidRPr="00BC54A5" w:rsidRDefault="00B83556" w:rsidP="00BC54A5">
      <w:pPr>
        <w:spacing w:after="0"/>
        <w:rPr>
          <w:rFonts w:asciiTheme="majorHAnsi" w:hAnsiTheme="majorHAnsi" w:cstheme="majorHAnsi"/>
        </w:rPr>
      </w:pPr>
      <w:r w:rsidRPr="00BC54A5">
        <w:rPr>
          <w:rFonts w:asciiTheme="majorHAnsi" w:hAnsiTheme="majorHAnsi" w:cstheme="majorHAnsi"/>
        </w:rPr>
        <w:t>II.</w:t>
      </w:r>
    </w:p>
    <w:p w14:paraId="53492929" w14:textId="57EA95DE" w:rsidR="00B83556" w:rsidRDefault="008D7210" w:rsidP="00DF002A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B83556" w:rsidRPr="00BC54A5">
        <w:rPr>
          <w:rFonts w:asciiTheme="majorHAnsi" w:hAnsiTheme="majorHAnsi" w:cstheme="majorHAnsi"/>
        </w:rPr>
        <w:t>roj računa</w:t>
      </w:r>
      <w:r>
        <w:rPr>
          <w:rFonts w:asciiTheme="majorHAnsi" w:hAnsiTheme="majorHAnsi" w:cstheme="majorHAnsi"/>
        </w:rPr>
        <w:t xml:space="preserve"> kreće od broja 1</w:t>
      </w:r>
      <w:r w:rsidR="00B83556" w:rsidRPr="00BC54A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na</w:t>
      </w:r>
      <w:r w:rsidR="00B83556" w:rsidRPr="00BC54A5">
        <w:rPr>
          <w:rFonts w:asciiTheme="majorHAnsi" w:hAnsiTheme="majorHAnsi" w:cstheme="majorHAnsi"/>
        </w:rPr>
        <w:t xml:space="preserve"> počet</w:t>
      </w:r>
      <w:r>
        <w:rPr>
          <w:rFonts w:asciiTheme="majorHAnsi" w:hAnsiTheme="majorHAnsi" w:cstheme="majorHAnsi"/>
        </w:rPr>
        <w:t>ku</w:t>
      </w:r>
      <w:r w:rsidR="00B83556" w:rsidRPr="00BC54A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svake </w:t>
      </w:r>
      <w:r w:rsidR="00B83556" w:rsidRPr="00BC54A5">
        <w:rPr>
          <w:rFonts w:asciiTheme="majorHAnsi" w:hAnsiTheme="majorHAnsi" w:cstheme="majorHAnsi"/>
        </w:rPr>
        <w:t>kalendarske godine</w:t>
      </w:r>
      <w:r>
        <w:rPr>
          <w:rFonts w:asciiTheme="majorHAnsi" w:hAnsiTheme="majorHAnsi" w:cstheme="majorHAnsi"/>
        </w:rPr>
        <w:t xml:space="preserve"> (1. siječnja) i završava s brojem „n“ na kraju </w:t>
      </w:r>
      <w:r w:rsidR="00B83556" w:rsidRPr="00BC54A5">
        <w:rPr>
          <w:rFonts w:asciiTheme="majorHAnsi" w:hAnsiTheme="majorHAnsi" w:cstheme="majorHAnsi"/>
        </w:rPr>
        <w:t>te godine</w:t>
      </w:r>
      <w:r>
        <w:rPr>
          <w:rFonts w:asciiTheme="majorHAnsi" w:hAnsiTheme="majorHAnsi" w:cstheme="majorHAnsi"/>
        </w:rPr>
        <w:t xml:space="preserve"> (31. prosinca)</w:t>
      </w:r>
      <w:r w:rsidR="00B83556" w:rsidRPr="00BC54A5">
        <w:rPr>
          <w:rFonts w:asciiTheme="majorHAnsi" w:hAnsiTheme="majorHAnsi" w:cstheme="majorHAnsi"/>
        </w:rPr>
        <w:t xml:space="preserve"> poštujući pravilo slijednosti računa.</w:t>
      </w:r>
      <w:r>
        <w:rPr>
          <w:rFonts w:asciiTheme="majorHAnsi" w:hAnsiTheme="majorHAnsi" w:cstheme="majorHAnsi"/>
        </w:rPr>
        <w:t xml:space="preserve"> Slijed računa </w:t>
      </w:r>
      <w:r w:rsidR="000E42C6">
        <w:rPr>
          <w:rFonts w:asciiTheme="majorHAnsi" w:hAnsiTheme="majorHAnsi" w:cstheme="majorHAnsi"/>
        </w:rPr>
        <w:t xml:space="preserve">će se pratiti </w:t>
      </w:r>
      <w:r>
        <w:rPr>
          <w:rFonts w:asciiTheme="majorHAnsi" w:hAnsiTheme="majorHAnsi" w:cstheme="majorHAnsi"/>
        </w:rPr>
        <w:t xml:space="preserve">prema </w:t>
      </w:r>
      <w:r w:rsidRPr="000019F3">
        <w:rPr>
          <w:rFonts w:asciiTheme="majorHAnsi" w:hAnsiTheme="majorHAnsi" w:cstheme="majorHAnsi"/>
          <w:i/>
          <w:iCs/>
          <w:color w:val="0070C0"/>
          <w:u w:val="single"/>
        </w:rPr>
        <w:t>naplatnom uređaju/poslovnom prostoru</w:t>
      </w:r>
      <w:r>
        <w:rPr>
          <w:rFonts w:asciiTheme="majorHAnsi" w:hAnsiTheme="majorHAnsi" w:cstheme="majorHAnsi"/>
        </w:rPr>
        <w:t xml:space="preserve"> i ima</w:t>
      </w:r>
      <w:r w:rsidR="000E42C6">
        <w:rPr>
          <w:rFonts w:asciiTheme="majorHAnsi" w:hAnsiTheme="majorHAnsi" w:cstheme="majorHAnsi"/>
        </w:rPr>
        <w:t>t će</w:t>
      </w:r>
      <w:r>
        <w:rPr>
          <w:rFonts w:asciiTheme="majorHAnsi" w:hAnsiTheme="majorHAnsi" w:cstheme="majorHAnsi"/>
        </w:rPr>
        <w:t xml:space="preserve"> strukturu:</w:t>
      </w:r>
    </w:p>
    <w:p w14:paraId="54932B3B" w14:textId="2CEE5FDC" w:rsidR="008D7210" w:rsidRDefault="008D7210" w:rsidP="00DF002A">
      <w:pPr>
        <w:spacing w:after="0" w:line="240" w:lineRule="auto"/>
        <w:rPr>
          <w:rFonts w:asciiTheme="majorHAnsi" w:hAnsiTheme="majorHAnsi" w:cstheme="majorHAnsi"/>
        </w:rPr>
      </w:pPr>
    </w:p>
    <w:p w14:paraId="4FE04FAA" w14:textId="0DA119D7" w:rsidR="008D7210" w:rsidRPr="008D7210" w:rsidRDefault="008D7210" w:rsidP="008D7210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8D7210">
        <w:rPr>
          <w:rFonts w:asciiTheme="majorHAnsi" w:hAnsiTheme="majorHAnsi" w:cstheme="majorHAnsi"/>
          <w:b/>
          <w:bCs/>
        </w:rPr>
        <w:t>Broj računa / Oznaka poslovnog prostora / Oznaka naplatnog uređaja</w:t>
      </w:r>
    </w:p>
    <w:p w14:paraId="38BCFE69" w14:textId="77777777" w:rsidR="00BC54A5" w:rsidRPr="00BC54A5" w:rsidRDefault="00BC54A5" w:rsidP="00BC54A5">
      <w:pPr>
        <w:spacing w:after="0"/>
        <w:rPr>
          <w:rFonts w:asciiTheme="majorHAnsi" w:hAnsiTheme="majorHAnsi" w:cstheme="majorHAnsi"/>
        </w:rPr>
      </w:pPr>
    </w:p>
    <w:p w14:paraId="4578C6EE" w14:textId="77777777" w:rsidR="00B83556" w:rsidRPr="00BC54A5" w:rsidRDefault="00B83556" w:rsidP="00BC54A5">
      <w:pPr>
        <w:spacing w:after="0"/>
        <w:rPr>
          <w:rFonts w:asciiTheme="majorHAnsi" w:hAnsiTheme="majorHAnsi" w:cstheme="majorHAnsi"/>
        </w:rPr>
      </w:pPr>
      <w:r w:rsidRPr="00BC54A5">
        <w:rPr>
          <w:rFonts w:asciiTheme="majorHAnsi" w:hAnsiTheme="majorHAnsi" w:cstheme="majorHAnsi"/>
        </w:rPr>
        <w:t>III.</w:t>
      </w:r>
    </w:p>
    <w:p w14:paraId="4574688F" w14:textId="01A18E5B" w:rsidR="00B83556" w:rsidRDefault="00B83556" w:rsidP="00BC54A5">
      <w:pPr>
        <w:spacing w:after="0"/>
        <w:rPr>
          <w:rFonts w:asciiTheme="majorHAnsi" w:hAnsiTheme="majorHAnsi" w:cstheme="majorHAnsi"/>
        </w:rPr>
      </w:pPr>
      <w:r w:rsidRPr="00BC54A5">
        <w:rPr>
          <w:rFonts w:asciiTheme="majorHAnsi" w:hAnsiTheme="majorHAnsi" w:cstheme="majorHAnsi"/>
        </w:rPr>
        <w:t>Popis poslovnih prostora s oznakama, pripadajućim adresama i radn</w:t>
      </w:r>
      <w:r w:rsidR="000019F3">
        <w:rPr>
          <w:rFonts w:asciiTheme="majorHAnsi" w:hAnsiTheme="majorHAnsi" w:cstheme="majorHAnsi"/>
        </w:rPr>
        <w:t>im</w:t>
      </w:r>
      <w:r w:rsidRPr="00BC54A5">
        <w:rPr>
          <w:rFonts w:asciiTheme="majorHAnsi" w:hAnsiTheme="majorHAnsi" w:cstheme="majorHAnsi"/>
        </w:rPr>
        <w:t xml:space="preserve"> vr</w:t>
      </w:r>
      <w:r w:rsidR="000019F3">
        <w:rPr>
          <w:rFonts w:asciiTheme="majorHAnsi" w:hAnsiTheme="majorHAnsi" w:cstheme="majorHAnsi"/>
        </w:rPr>
        <w:t>emenom</w:t>
      </w:r>
      <w:r w:rsidR="00BC54A5">
        <w:rPr>
          <w:rFonts w:asciiTheme="majorHAnsi" w:hAnsiTheme="majorHAnsi" w:cstheme="majorHAnsi"/>
        </w:rPr>
        <w:t xml:space="preserve"> </w:t>
      </w:r>
      <w:r w:rsidRPr="00BC54A5">
        <w:rPr>
          <w:rFonts w:asciiTheme="majorHAnsi" w:hAnsiTheme="majorHAnsi" w:cstheme="majorHAnsi"/>
        </w:rPr>
        <w:t>je u nastavku:</w:t>
      </w:r>
    </w:p>
    <w:p w14:paraId="1DDC1676" w14:textId="2DDEE378" w:rsidR="00BC54A5" w:rsidRDefault="00BC54A5" w:rsidP="00BC54A5">
      <w:pPr>
        <w:spacing w:after="0"/>
        <w:rPr>
          <w:rFonts w:asciiTheme="majorHAnsi" w:hAnsiTheme="majorHAnsi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28"/>
        <w:gridCol w:w="3048"/>
        <w:gridCol w:w="3374"/>
      </w:tblGrid>
      <w:tr w:rsidR="000019F3" w:rsidRPr="0017448B" w14:paraId="635E8E14" w14:textId="77777777" w:rsidTr="000019F3">
        <w:trPr>
          <w:jc w:val="center"/>
        </w:trPr>
        <w:tc>
          <w:tcPr>
            <w:tcW w:w="2928" w:type="dxa"/>
          </w:tcPr>
          <w:p w14:paraId="766C682B" w14:textId="77777777" w:rsidR="000019F3" w:rsidRPr="0017448B" w:rsidRDefault="000019F3" w:rsidP="00D2410E">
            <w:pPr>
              <w:jc w:val="center"/>
            </w:pPr>
            <w:r w:rsidRPr="0017448B">
              <w:t>Oznaka poslovnog prostora</w:t>
            </w:r>
          </w:p>
        </w:tc>
        <w:tc>
          <w:tcPr>
            <w:tcW w:w="3048" w:type="dxa"/>
          </w:tcPr>
          <w:p w14:paraId="37E535DA" w14:textId="77777777" w:rsidR="000019F3" w:rsidRPr="0017448B" w:rsidRDefault="000019F3" w:rsidP="00D2410E">
            <w:pPr>
              <w:jc w:val="center"/>
            </w:pPr>
            <w:r w:rsidRPr="0017448B">
              <w:t>Adresa poslovnog prostora</w:t>
            </w:r>
          </w:p>
        </w:tc>
        <w:tc>
          <w:tcPr>
            <w:tcW w:w="3374" w:type="dxa"/>
          </w:tcPr>
          <w:p w14:paraId="6F4FCC53" w14:textId="77777777" w:rsidR="000019F3" w:rsidRPr="0017448B" w:rsidRDefault="000019F3" w:rsidP="00D2410E">
            <w:pPr>
              <w:jc w:val="center"/>
            </w:pPr>
            <w:r w:rsidRPr="0017448B">
              <w:t>Radno vrijeme</w:t>
            </w:r>
          </w:p>
        </w:tc>
      </w:tr>
      <w:tr w:rsidR="000019F3" w:rsidRPr="0017448B" w14:paraId="2AE97BE3" w14:textId="77777777" w:rsidTr="000019F3">
        <w:trPr>
          <w:jc w:val="center"/>
        </w:trPr>
        <w:tc>
          <w:tcPr>
            <w:tcW w:w="2928" w:type="dxa"/>
          </w:tcPr>
          <w:p w14:paraId="3D7D6DE8" w14:textId="4109767F" w:rsidR="000019F3" w:rsidRPr="0017448B" w:rsidRDefault="000019F3" w:rsidP="00D2410E">
            <w:pPr>
              <w:jc w:val="center"/>
            </w:pPr>
          </w:p>
        </w:tc>
        <w:tc>
          <w:tcPr>
            <w:tcW w:w="3048" w:type="dxa"/>
          </w:tcPr>
          <w:p w14:paraId="0FEE328E" w14:textId="5A426AD6" w:rsidR="000019F3" w:rsidRPr="0017448B" w:rsidRDefault="000019F3" w:rsidP="00D2410E">
            <w:pPr>
              <w:jc w:val="center"/>
            </w:pPr>
          </w:p>
        </w:tc>
        <w:tc>
          <w:tcPr>
            <w:tcW w:w="3374" w:type="dxa"/>
          </w:tcPr>
          <w:p w14:paraId="401619D3" w14:textId="2313CF6A" w:rsidR="000019F3" w:rsidRPr="0017448B" w:rsidRDefault="000019F3" w:rsidP="00D2410E">
            <w:pPr>
              <w:jc w:val="center"/>
            </w:pPr>
          </w:p>
        </w:tc>
      </w:tr>
      <w:tr w:rsidR="000019F3" w:rsidRPr="0017448B" w14:paraId="406A3913" w14:textId="77777777" w:rsidTr="000019F3">
        <w:trPr>
          <w:jc w:val="center"/>
        </w:trPr>
        <w:tc>
          <w:tcPr>
            <w:tcW w:w="2928" w:type="dxa"/>
          </w:tcPr>
          <w:p w14:paraId="775EEDCF" w14:textId="77777777" w:rsidR="000019F3" w:rsidRPr="0017448B" w:rsidRDefault="000019F3" w:rsidP="00D2410E">
            <w:pPr>
              <w:jc w:val="center"/>
            </w:pPr>
          </w:p>
        </w:tc>
        <w:tc>
          <w:tcPr>
            <w:tcW w:w="3048" w:type="dxa"/>
          </w:tcPr>
          <w:p w14:paraId="0FD61E2E" w14:textId="77777777" w:rsidR="000019F3" w:rsidRPr="0017448B" w:rsidRDefault="000019F3" w:rsidP="00D2410E">
            <w:pPr>
              <w:jc w:val="center"/>
            </w:pPr>
          </w:p>
        </w:tc>
        <w:tc>
          <w:tcPr>
            <w:tcW w:w="3374" w:type="dxa"/>
          </w:tcPr>
          <w:p w14:paraId="2450877B" w14:textId="77777777" w:rsidR="000019F3" w:rsidRPr="0017448B" w:rsidRDefault="000019F3" w:rsidP="00D2410E">
            <w:pPr>
              <w:jc w:val="center"/>
            </w:pPr>
          </w:p>
        </w:tc>
      </w:tr>
    </w:tbl>
    <w:p w14:paraId="5AC94517" w14:textId="77777777" w:rsidR="000019F3" w:rsidRPr="00BC54A5" w:rsidRDefault="000019F3" w:rsidP="00BC54A5">
      <w:pPr>
        <w:spacing w:after="0"/>
        <w:rPr>
          <w:rFonts w:asciiTheme="majorHAnsi" w:hAnsiTheme="majorHAnsi" w:cstheme="majorHAnsi"/>
        </w:rPr>
      </w:pPr>
    </w:p>
    <w:p w14:paraId="4E882DAF" w14:textId="77777777" w:rsidR="00B83556" w:rsidRPr="00BC54A5" w:rsidRDefault="00B83556" w:rsidP="00BC54A5">
      <w:pPr>
        <w:spacing w:after="0"/>
        <w:rPr>
          <w:rFonts w:asciiTheme="majorHAnsi" w:hAnsiTheme="majorHAnsi" w:cstheme="majorHAnsi"/>
        </w:rPr>
      </w:pPr>
      <w:r w:rsidRPr="00BC54A5">
        <w:rPr>
          <w:rFonts w:asciiTheme="majorHAnsi" w:hAnsiTheme="majorHAnsi" w:cstheme="majorHAnsi"/>
        </w:rPr>
        <w:t>IV.</w:t>
      </w:r>
    </w:p>
    <w:p w14:paraId="594D80B8" w14:textId="32FBB5D7" w:rsidR="00B83556" w:rsidRDefault="000019F3" w:rsidP="00DF002A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Popis</w:t>
      </w:r>
      <w:r w:rsidRPr="000019F3">
        <w:rPr>
          <w:rFonts w:asciiTheme="majorHAnsi" w:hAnsiTheme="majorHAnsi" w:cstheme="majorHAnsi"/>
        </w:rPr>
        <w:t xml:space="preserve"> naplatn</w:t>
      </w:r>
      <w:r w:rsidR="008D7210">
        <w:rPr>
          <w:rFonts w:asciiTheme="majorHAnsi" w:hAnsiTheme="majorHAnsi" w:cstheme="majorHAnsi"/>
        </w:rPr>
        <w:t>ih</w:t>
      </w:r>
      <w:r w:rsidRPr="000019F3">
        <w:rPr>
          <w:rFonts w:asciiTheme="majorHAnsi" w:hAnsiTheme="majorHAnsi" w:cstheme="majorHAnsi"/>
        </w:rPr>
        <w:t xml:space="preserve"> uređaja i operatera po naplatnom uređaju prikazani su u nastavku</w:t>
      </w:r>
      <w:r w:rsidR="00BC54A5">
        <w:rPr>
          <w:rFonts w:asciiTheme="majorHAnsi" w:hAnsiTheme="majorHAnsi" w:cstheme="majorHAnsi"/>
        </w:rPr>
        <w:t>:</w:t>
      </w:r>
    </w:p>
    <w:p w14:paraId="035C1517" w14:textId="77777777" w:rsidR="000019F3" w:rsidRDefault="000019F3" w:rsidP="00DF002A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41"/>
        <w:gridCol w:w="3297"/>
      </w:tblGrid>
      <w:tr w:rsidR="000019F3" w:rsidRPr="0017448B" w14:paraId="319C25AA" w14:textId="77777777" w:rsidTr="000019F3">
        <w:tc>
          <w:tcPr>
            <w:tcW w:w="3012" w:type="dxa"/>
          </w:tcPr>
          <w:p w14:paraId="2338791A" w14:textId="77777777" w:rsidR="000019F3" w:rsidRPr="0017448B" w:rsidRDefault="000019F3" w:rsidP="00D2410E">
            <w:pPr>
              <w:jc w:val="center"/>
            </w:pPr>
            <w:r w:rsidRPr="0017448B">
              <w:t>Oznaka poslovnog prostora</w:t>
            </w:r>
          </w:p>
        </w:tc>
        <w:tc>
          <w:tcPr>
            <w:tcW w:w="3041" w:type="dxa"/>
          </w:tcPr>
          <w:p w14:paraId="488A9E08" w14:textId="77777777" w:rsidR="000019F3" w:rsidRPr="0017448B" w:rsidRDefault="000019F3" w:rsidP="00D2410E">
            <w:pPr>
              <w:jc w:val="center"/>
            </w:pPr>
            <w:r w:rsidRPr="0017448B">
              <w:t>Oznaka naplatnog uređaja</w:t>
            </w:r>
          </w:p>
        </w:tc>
        <w:tc>
          <w:tcPr>
            <w:tcW w:w="3297" w:type="dxa"/>
          </w:tcPr>
          <w:p w14:paraId="08DD6C9B" w14:textId="12A99173" w:rsidR="000019F3" w:rsidRPr="0017448B" w:rsidRDefault="000019F3" w:rsidP="00D2410E">
            <w:pPr>
              <w:jc w:val="center"/>
            </w:pPr>
            <w:r>
              <w:t>OIB i o</w:t>
            </w:r>
            <w:r w:rsidRPr="0017448B">
              <w:t>znaka operatera</w:t>
            </w:r>
          </w:p>
        </w:tc>
      </w:tr>
      <w:tr w:rsidR="000019F3" w:rsidRPr="0017448B" w14:paraId="5B46C02D" w14:textId="77777777" w:rsidTr="000019F3">
        <w:tc>
          <w:tcPr>
            <w:tcW w:w="3012" w:type="dxa"/>
          </w:tcPr>
          <w:p w14:paraId="4E5DBCCE" w14:textId="7EA1D66A" w:rsidR="000019F3" w:rsidRPr="0017448B" w:rsidRDefault="000019F3" w:rsidP="00D2410E">
            <w:pPr>
              <w:jc w:val="center"/>
            </w:pPr>
          </w:p>
        </w:tc>
        <w:tc>
          <w:tcPr>
            <w:tcW w:w="3041" w:type="dxa"/>
          </w:tcPr>
          <w:p w14:paraId="7D2100B3" w14:textId="21AB9027" w:rsidR="000019F3" w:rsidRPr="0017448B" w:rsidRDefault="000019F3" w:rsidP="00D2410E">
            <w:pPr>
              <w:jc w:val="center"/>
            </w:pPr>
          </w:p>
        </w:tc>
        <w:tc>
          <w:tcPr>
            <w:tcW w:w="3297" w:type="dxa"/>
          </w:tcPr>
          <w:p w14:paraId="7624D95F" w14:textId="0E3DB176" w:rsidR="000019F3" w:rsidRPr="0017448B" w:rsidRDefault="000019F3" w:rsidP="00D2410E">
            <w:r w:rsidRPr="0017448B">
              <w:t xml:space="preserve">OIB: </w:t>
            </w:r>
          </w:p>
          <w:p w14:paraId="7EB40592" w14:textId="41E647F8" w:rsidR="000019F3" w:rsidRPr="0017448B" w:rsidRDefault="000019F3" w:rsidP="00D2410E">
            <w:r w:rsidRPr="0017448B">
              <w:t xml:space="preserve">oznaka na računu: </w:t>
            </w:r>
          </w:p>
        </w:tc>
      </w:tr>
      <w:tr w:rsidR="000019F3" w:rsidRPr="0017448B" w14:paraId="3B8042F5" w14:textId="77777777" w:rsidTr="000019F3">
        <w:tc>
          <w:tcPr>
            <w:tcW w:w="3012" w:type="dxa"/>
          </w:tcPr>
          <w:p w14:paraId="2881864E" w14:textId="77777777" w:rsidR="000019F3" w:rsidRPr="0017448B" w:rsidRDefault="000019F3" w:rsidP="00D2410E">
            <w:pPr>
              <w:jc w:val="center"/>
            </w:pPr>
          </w:p>
        </w:tc>
        <w:tc>
          <w:tcPr>
            <w:tcW w:w="3041" w:type="dxa"/>
          </w:tcPr>
          <w:p w14:paraId="0C0A36FB" w14:textId="77777777" w:rsidR="000019F3" w:rsidRPr="0017448B" w:rsidRDefault="000019F3" w:rsidP="00D2410E">
            <w:pPr>
              <w:jc w:val="center"/>
            </w:pPr>
          </w:p>
        </w:tc>
        <w:tc>
          <w:tcPr>
            <w:tcW w:w="3297" w:type="dxa"/>
          </w:tcPr>
          <w:p w14:paraId="610A18EC" w14:textId="77777777" w:rsidR="000019F3" w:rsidRPr="0017448B" w:rsidRDefault="000019F3" w:rsidP="000019F3">
            <w:r w:rsidRPr="0017448B">
              <w:t xml:space="preserve">OIB: </w:t>
            </w:r>
          </w:p>
          <w:p w14:paraId="7EEBEA16" w14:textId="5B6B00F5" w:rsidR="000019F3" w:rsidRPr="0017448B" w:rsidRDefault="000019F3" w:rsidP="000019F3">
            <w:r w:rsidRPr="0017448B">
              <w:t>oznaka na računu:</w:t>
            </w:r>
          </w:p>
        </w:tc>
      </w:tr>
    </w:tbl>
    <w:p w14:paraId="0D4FED23" w14:textId="77777777" w:rsidR="00BC54A5" w:rsidRPr="00BC54A5" w:rsidRDefault="00BC54A5" w:rsidP="00BC54A5">
      <w:pPr>
        <w:spacing w:after="0"/>
        <w:rPr>
          <w:rFonts w:asciiTheme="majorHAnsi" w:hAnsiTheme="majorHAnsi" w:cstheme="majorHAnsi"/>
        </w:rPr>
      </w:pPr>
    </w:p>
    <w:p w14:paraId="54AD7D8C" w14:textId="77777777" w:rsidR="00D70E6D" w:rsidRDefault="00D70E6D" w:rsidP="00B83556">
      <w:pPr>
        <w:rPr>
          <w:rFonts w:asciiTheme="majorHAnsi" w:hAnsiTheme="majorHAnsi" w:cstheme="majorHAnsi"/>
        </w:rPr>
      </w:pPr>
    </w:p>
    <w:p w14:paraId="1EB64172" w14:textId="668D40D0" w:rsidR="008C41FB" w:rsidRDefault="00B83556" w:rsidP="00B83556">
      <w:pPr>
        <w:rPr>
          <w:rFonts w:asciiTheme="majorHAnsi" w:hAnsiTheme="majorHAnsi" w:cstheme="majorHAnsi"/>
        </w:rPr>
      </w:pPr>
      <w:r w:rsidRPr="00BC54A5">
        <w:rPr>
          <w:rFonts w:asciiTheme="majorHAnsi" w:hAnsiTheme="majorHAnsi" w:cstheme="majorHAnsi"/>
        </w:rPr>
        <w:t>Ova Odluka stupa na snagu</w:t>
      </w:r>
      <w:r w:rsidR="008C41FB">
        <w:rPr>
          <w:rFonts w:asciiTheme="majorHAnsi" w:hAnsiTheme="majorHAnsi" w:cstheme="majorHAnsi"/>
        </w:rPr>
        <w:t xml:space="preserve"> </w:t>
      </w:r>
      <w:r w:rsidR="008C41FB" w:rsidRPr="008C41FB">
        <w:rPr>
          <w:rFonts w:asciiTheme="majorHAnsi" w:hAnsiTheme="majorHAnsi" w:cstheme="majorHAnsi"/>
          <w:i/>
          <w:iCs/>
          <w:color w:val="0070C0"/>
          <w:u w:val="single"/>
        </w:rPr>
        <w:t>Datum</w:t>
      </w:r>
      <w:r w:rsidRPr="008C41FB">
        <w:rPr>
          <w:rFonts w:asciiTheme="majorHAnsi" w:hAnsiTheme="majorHAnsi" w:cstheme="majorHAnsi"/>
          <w:color w:val="0070C0"/>
        </w:rPr>
        <w:t xml:space="preserve"> </w:t>
      </w:r>
      <w:r w:rsidRPr="00BC54A5">
        <w:rPr>
          <w:rFonts w:asciiTheme="majorHAnsi" w:hAnsiTheme="majorHAnsi" w:cstheme="majorHAnsi"/>
        </w:rPr>
        <w:t xml:space="preserve">i primjenjuje se od </w:t>
      </w:r>
      <w:r w:rsidR="008C41FB" w:rsidRPr="008C41FB">
        <w:rPr>
          <w:rFonts w:asciiTheme="majorHAnsi" w:hAnsiTheme="majorHAnsi" w:cstheme="majorHAnsi"/>
          <w:i/>
          <w:iCs/>
          <w:color w:val="0070C0"/>
          <w:u w:val="single"/>
        </w:rPr>
        <w:t>Datum</w:t>
      </w:r>
      <w:r w:rsidR="008C41FB">
        <w:rPr>
          <w:rFonts w:asciiTheme="majorHAnsi" w:hAnsiTheme="majorHAnsi" w:cstheme="majorHAnsi"/>
        </w:rPr>
        <w:t>.</w:t>
      </w:r>
    </w:p>
    <w:p w14:paraId="53FC6206" w14:textId="77777777" w:rsidR="000E42C6" w:rsidRPr="00BC54A5" w:rsidRDefault="000E42C6" w:rsidP="00B83556">
      <w:pPr>
        <w:rPr>
          <w:rFonts w:asciiTheme="majorHAnsi" w:hAnsiTheme="majorHAnsi" w:cstheme="majorHAnsi"/>
        </w:rPr>
      </w:pPr>
    </w:p>
    <w:p w14:paraId="3FCCBC56" w14:textId="77777777" w:rsidR="000E42C6" w:rsidRDefault="000E42C6" w:rsidP="000E42C6">
      <w:pPr>
        <w:ind w:left="64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Odgovorna osoba</w:t>
      </w:r>
    </w:p>
    <w:p w14:paraId="50F9873B" w14:textId="2C620975" w:rsidR="00B83556" w:rsidRPr="00BC54A5" w:rsidRDefault="008C41FB" w:rsidP="000E42C6">
      <w:pPr>
        <w:ind w:left="6480"/>
        <w:rPr>
          <w:rFonts w:asciiTheme="majorHAnsi" w:hAnsiTheme="majorHAnsi" w:cstheme="majorHAnsi"/>
        </w:rPr>
      </w:pPr>
      <w:r w:rsidRPr="008C41FB">
        <w:rPr>
          <w:rFonts w:asciiTheme="majorHAnsi" w:hAnsiTheme="majorHAnsi" w:cstheme="majorHAnsi"/>
          <w:i/>
          <w:iCs/>
          <w:color w:val="0070C0"/>
          <w:u w:val="single"/>
        </w:rPr>
        <w:t>Ime i prezime</w:t>
      </w:r>
    </w:p>
    <w:p w14:paraId="0FC5D3F4" w14:textId="48119BA7" w:rsidR="005F7ACB" w:rsidRPr="00BC54A5" w:rsidRDefault="005F7ACB" w:rsidP="00B83556">
      <w:pPr>
        <w:rPr>
          <w:rFonts w:asciiTheme="majorHAnsi" w:hAnsiTheme="majorHAnsi" w:cstheme="majorHAnsi"/>
        </w:rPr>
      </w:pPr>
    </w:p>
    <w:sectPr w:rsidR="005F7ACB" w:rsidRPr="00BC54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56"/>
    <w:rsid w:val="000019F3"/>
    <w:rsid w:val="00035726"/>
    <w:rsid w:val="000E42C6"/>
    <w:rsid w:val="001A18A6"/>
    <w:rsid w:val="002821CB"/>
    <w:rsid w:val="002C19C9"/>
    <w:rsid w:val="002F7030"/>
    <w:rsid w:val="005A14ED"/>
    <w:rsid w:val="005F7ACB"/>
    <w:rsid w:val="00644A02"/>
    <w:rsid w:val="00673446"/>
    <w:rsid w:val="008C41FB"/>
    <w:rsid w:val="008D7210"/>
    <w:rsid w:val="00B83556"/>
    <w:rsid w:val="00B9718D"/>
    <w:rsid w:val="00BC54A5"/>
    <w:rsid w:val="00C7591F"/>
    <w:rsid w:val="00D70E6D"/>
    <w:rsid w:val="00D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C349"/>
  <w15:chartTrackingRefBased/>
  <w15:docId w15:val="{A3926A15-50B6-4068-9C12-BC2CD6B6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F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</cp:lastModifiedBy>
  <cp:revision>6</cp:revision>
  <dcterms:created xsi:type="dcterms:W3CDTF">2019-11-28T12:02:00Z</dcterms:created>
  <dcterms:modified xsi:type="dcterms:W3CDTF">2025-10-18T20:26:00Z</dcterms:modified>
</cp:coreProperties>
</file>